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电子商务文案策划与写作 A卷</w:t>
      </w:r>
    </w:p>
    <w:p>
      <w:pPr>
        <w:rPr>
          <w:rFonts w:hint="eastAsia"/>
          <w:sz w:val="32"/>
          <w:szCs w:val="32"/>
          <w:lang w:val="en-US" w:eastAsia="zh-CN"/>
        </w:rPr>
      </w:pPr>
      <w:r>
        <w:rPr>
          <w:rFonts w:hint="eastAsia" w:ascii="宋体" w:hAnsi="宋体" w:cs="宋体"/>
          <w:b/>
          <w:bCs/>
          <w:sz w:val="32"/>
          <w:szCs w:val="32"/>
        </w:rPr>
        <w:t xml:space="preserve"> </w:t>
      </w:r>
      <w:r>
        <w:rPr>
          <w:rFonts w:hint="eastAsia" w:ascii="宋体" w:hAnsi="宋体" w:cs="宋体"/>
          <w:b/>
          <w:color w:val="000000" w:themeColor="text1"/>
          <w:sz w:val="32"/>
          <w:szCs w:val="32"/>
          <w14:textFill>
            <w14:solidFill>
              <w14:schemeClr w14:val="tx1"/>
            </w14:solidFill>
          </w14:textFill>
        </w:rPr>
        <w:t>一、单项选择题</w:t>
      </w:r>
    </w:p>
    <w:p>
      <w:pPr>
        <w:rPr>
          <w:rFonts w:hint="eastAsia"/>
          <w:sz w:val="32"/>
          <w:szCs w:val="32"/>
          <w:lang w:val="en-US" w:eastAsia="zh-CN"/>
        </w:rPr>
      </w:pPr>
      <w:r>
        <w:rPr>
          <w:rFonts w:hint="eastAsia"/>
          <w:sz w:val="32"/>
          <w:szCs w:val="32"/>
          <w:lang w:val="en-US" w:eastAsia="zh-CN"/>
        </w:rPr>
        <w:t>1-5 C A A D A</w:t>
      </w:r>
    </w:p>
    <w:p>
      <w:pPr>
        <w:rPr>
          <w:rFonts w:hint="default"/>
          <w:sz w:val="32"/>
          <w:szCs w:val="32"/>
          <w:lang w:val="en-US" w:eastAsia="zh-CN"/>
        </w:rPr>
      </w:pPr>
      <w:r>
        <w:rPr>
          <w:rFonts w:hint="eastAsia"/>
          <w:sz w:val="32"/>
          <w:szCs w:val="32"/>
          <w:lang w:val="en-US" w:eastAsia="zh-CN"/>
        </w:rPr>
        <w:t>6-10 A D A B B</w:t>
      </w:r>
    </w:p>
    <w:p>
      <w:pPr>
        <w:rPr>
          <w:rFonts w:hint="eastAsia"/>
          <w:sz w:val="32"/>
          <w:szCs w:val="32"/>
          <w:lang w:val="en-US" w:eastAsia="zh-CN"/>
        </w:rPr>
      </w:pPr>
      <w:r>
        <w:rPr>
          <w:rFonts w:hint="eastAsia"/>
          <w:sz w:val="32"/>
          <w:szCs w:val="32"/>
          <w:lang w:val="en-US" w:eastAsia="zh-CN"/>
        </w:rPr>
        <w:t>11-15 A B D D D</w:t>
      </w:r>
    </w:p>
    <w:p>
      <w:pPr>
        <w:rPr>
          <w:rFonts w:hint="eastAsia" w:ascii="宋体" w:hAnsi="宋体" w:cs="宋体"/>
          <w:b/>
          <w:sz w:val="24"/>
        </w:rPr>
      </w:pPr>
      <w:r>
        <w:rPr>
          <w:rFonts w:hint="eastAsia" w:ascii="宋体" w:hAnsi="宋体" w:cs="宋体"/>
          <w:b/>
          <w:sz w:val="24"/>
        </w:rPr>
        <w:t>二、填空题</w:t>
      </w:r>
    </w:p>
    <w:p>
      <w:pPr>
        <w:rPr>
          <w:rFonts w:hint="eastAsia" w:ascii="黑体" w:hAnsi="黑体" w:cs="黑体" w:eastAsiaTheme="minorEastAsia"/>
          <w:b/>
          <w:sz w:val="32"/>
          <w:szCs w:val="32"/>
          <w:highlight w:val="none"/>
          <w:lang w:val="en-US" w:eastAsia="zh-CN"/>
        </w:rPr>
      </w:pPr>
      <w:r>
        <w:rPr>
          <w:rFonts w:hint="eastAsia" w:ascii="黑体" w:hAnsi="黑体" w:eastAsia="黑体" w:cs="黑体"/>
          <w:b/>
          <w:sz w:val="32"/>
          <w:szCs w:val="32"/>
          <w:lang w:val="en-US" w:eastAsia="zh-CN"/>
        </w:rPr>
        <w:t>1、</w:t>
      </w:r>
      <w:r>
        <w:rPr>
          <w:rFonts w:ascii="PingFangSC-Regular" w:hAnsi="PingFangSC-Regular" w:eastAsia="PingFangSC-Regular" w:cs="PingFangSC-Regular"/>
          <w:i w:val="0"/>
          <w:iCs w:val="0"/>
          <w:caps w:val="0"/>
          <w:color w:val="000000"/>
          <w:spacing w:val="0"/>
          <w:sz w:val="21"/>
          <w:szCs w:val="21"/>
          <w:highlight w:val="none"/>
          <w:shd w:val="clear" w:fill="FFFFFF"/>
        </w:rPr>
        <w:t>weaknesses(劣势)</w:t>
      </w:r>
      <w:r>
        <w:rPr>
          <w:rFonts w:hint="eastAsia" w:ascii="黑体" w:hAnsi="黑体" w:eastAsia="黑体" w:cs="黑体"/>
          <w:b/>
          <w:sz w:val="32"/>
          <w:szCs w:val="32"/>
          <w:highlight w:val="none"/>
          <w:lang w:val="en-US" w:eastAsia="zh-CN"/>
        </w:rPr>
        <w:t xml:space="preserve"> 2、</w:t>
      </w:r>
      <w:r>
        <w:rPr>
          <w:rFonts w:ascii="PingFangSC-Regular" w:hAnsi="PingFangSC-Regular" w:eastAsia="PingFangSC-Regular" w:cs="PingFangSC-Regular"/>
          <w:i w:val="0"/>
          <w:iCs w:val="0"/>
          <w:caps w:val="0"/>
          <w:color w:val="000000"/>
          <w:spacing w:val="0"/>
          <w:sz w:val="21"/>
          <w:szCs w:val="21"/>
          <w:highlight w:val="none"/>
          <w:shd w:val="clear" w:fill="FFFFFF"/>
        </w:rPr>
        <w:t>动机型</w:t>
      </w:r>
      <w:r>
        <w:rPr>
          <w:rFonts w:hint="eastAsia" w:ascii="宋体" w:hAnsi="宋体" w:cs="宋体"/>
          <w:sz w:val="24"/>
          <w:highlight w:val="none"/>
        </w:rPr>
        <w:t>_</w:t>
      </w:r>
      <w:r>
        <w:rPr>
          <w:rFonts w:hint="eastAsia" w:ascii="黑体" w:hAnsi="黑体" w:eastAsia="黑体" w:cs="黑体"/>
          <w:b/>
          <w:sz w:val="32"/>
          <w:szCs w:val="32"/>
          <w:highlight w:val="none"/>
          <w:lang w:val="en-US" w:eastAsia="zh-CN"/>
        </w:rPr>
        <w:t xml:space="preserve"> 3、</w:t>
      </w:r>
      <w:r>
        <w:rPr>
          <w:rFonts w:ascii="PingFangSC-Regular" w:hAnsi="PingFangSC-Regular" w:eastAsia="PingFangSC-Regular" w:cs="PingFangSC-Regular"/>
          <w:i w:val="0"/>
          <w:iCs w:val="0"/>
          <w:caps w:val="0"/>
          <w:color w:val="000000"/>
          <w:spacing w:val="0"/>
          <w:sz w:val="21"/>
          <w:szCs w:val="21"/>
          <w:highlight w:val="none"/>
          <w:shd w:val="clear" w:fill="FFFFFF"/>
        </w:rPr>
        <w:t>H5</w:t>
      </w:r>
      <w:r>
        <w:rPr>
          <w:rFonts w:hint="eastAsia" w:ascii="宋体" w:hAnsi="宋体" w:cs="宋体"/>
          <w:sz w:val="24"/>
          <w:highlight w:val="none"/>
        </w:rPr>
        <w:t>_</w:t>
      </w:r>
      <w:r>
        <w:rPr>
          <w:rFonts w:hint="eastAsia" w:ascii="黑体" w:hAnsi="黑体" w:eastAsia="黑体" w:cs="黑体"/>
          <w:b/>
          <w:sz w:val="32"/>
          <w:szCs w:val="32"/>
          <w:highlight w:val="none"/>
          <w:lang w:val="en-US" w:eastAsia="zh-CN"/>
        </w:rPr>
        <w:t xml:space="preserve"> 4、</w:t>
      </w:r>
      <w:r>
        <w:rPr>
          <w:rFonts w:hint="eastAsia" w:ascii="黑体" w:hAnsi="黑体" w:eastAsia="黑体" w:cs="黑体"/>
          <w:sz w:val="32"/>
          <w:szCs w:val="32"/>
          <w:highlight w:val="none"/>
        </w:rPr>
        <w:t xml:space="preserve"> </w:t>
      </w:r>
      <w:r>
        <w:rPr>
          <w:rFonts w:hint="eastAsia" w:ascii="宋体" w:hAnsi="宋体" w:cs="宋体"/>
          <w:sz w:val="24"/>
          <w:highlight w:val="none"/>
        </w:rPr>
        <w:t>_</w:t>
      </w:r>
      <w:r>
        <w:rPr>
          <w:rFonts w:ascii="PingFangSC-Regular" w:hAnsi="PingFangSC-Regular" w:eastAsia="PingFangSC-Regular" w:cs="PingFangSC-Regular"/>
          <w:i w:val="0"/>
          <w:iCs w:val="0"/>
          <w:caps w:val="0"/>
          <w:color w:val="000000"/>
          <w:spacing w:val="0"/>
          <w:sz w:val="21"/>
          <w:szCs w:val="21"/>
          <w:highlight w:val="none"/>
          <w:shd w:val="clear" w:fill="FFFFFF"/>
        </w:rPr>
        <w:t>H5</w:t>
      </w:r>
      <w:r>
        <w:rPr>
          <w:rFonts w:hint="eastAsia" w:ascii="宋体" w:hAnsi="宋体" w:cs="宋体"/>
          <w:sz w:val="24"/>
          <w:highlight w:val="none"/>
        </w:rPr>
        <w:t>_</w:t>
      </w:r>
      <w:r>
        <w:rPr>
          <w:rFonts w:hint="eastAsia" w:ascii="黑体" w:hAnsi="黑体" w:eastAsia="黑体" w:cs="黑体"/>
          <w:sz w:val="32"/>
          <w:szCs w:val="32"/>
          <w:highlight w:val="none"/>
        </w:rPr>
        <w:t xml:space="preserve"> </w:t>
      </w:r>
      <w:r>
        <w:rPr>
          <w:rFonts w:hint="eastAsia" w:ascii="黑体" w:hAnsi="黑体" w:eastAsia="黑体" w:cs="黑体"/>
          <w:b/>
          <w:sz w:val="32"/>
          <w:szCs w:val="32"/>
          <w:highlight w:val="none"/>
          <w:lang w:val="en-US" w:eastAsia="zh-CN"/>
        </w:rPr>
        <w:t xml:space="preserve"> 5、</w:t>
      </w:r>
      <w:r>
        <w:rPr>
          <w:rFonts w:hint="eastAsia" w:ascii="宋体" w:hAnsi="宋体" w:cs="宋体"/>
          <w:sz w:val="24"/>
          <w:highlight w:val="none"/>
          <w:lang w:val="en-US" w:eastAsia="zh-CN"/>
        </w:rPr>
        <w:t>微博</w:t>
      </w:r>
      <w:r>
        <w:rPr>
          <w:rFonts w:hint="eastAsia" w:ascii="宋体" w:hAnsi="宋体" w:cs="宋体"/>
          <w:sz w:val="24"/>
          <w:highlight w:val="none"/>
        </w:rPr>
        <w:t>_</w:t>
      </w:r>
      <w:r>
        <w:rPr>
          <w:rFonts w:hint="eastAsia" w:ascii="黑体" w:hAnsi="黑体" w:eastAsia="黑体" w:cs="黑体"/>
          <w:sz w:val="32"/>
          <w:szCs w:val="32"/>
          <w:highlight w:val="none"/>
        </w:rPr>
        <w:t xml:space="preserve"> </w:t>
      </w:r>
      <w:r>
        <w:rPr>
          <w:rFonts w:hint="eastAsia" w:ascii="黑体" w:hAnsi="黑体" w:eastAsia="黑体" w:cs="黑体"/>
          <w:sz w:val="32"/>
          <w:szCs w:val="32"/>
          <w:highlight w:val="none"/>
          <w:lang w:val="en-US" w:eastAsia="zh-CN"/>
        </w:rPr>
        <w:t>6、</w:t>
      </w:r>
      <w:r>
        <w:rPr>
          <w:rFonts w:ascii="PingFangSC-Regular" w:hAnsi="PingFangSC-Regular" w:eastAsia="PingFangSC-Regular" w:cs="PingFangSC-Regular"/>
          <w:i w:val="0"/>
          <w:iCs w:val="0"/>
          <w:caps w:val="0"/>
          <w:color w:val="000000"/>
          <w:spacing w:val="0"/>
          <w:sz w:val="21"/>
          <w:szCs w:val="21"/>
          <w:highlight w:val="none"/>
          <w:shd w:val="clear" w:fill="FFFFFF"/>
        </w:rPr>
        <w:t>商品演示视频</w:t>
      </w:r>
      <w:r>
        <w:rPr>
          <w:rFonts w:hint="eastAsia" w:ascii="PingFangSC-Regular" w:hAnsi="PingFangSC-Regular" w:eastAsia="宋体" w:cs="PingFangSC-Regular"/>
          <w:i w:val="0"/>
          <w:iCs w:val="0"/>
          <w:caps w:val="0"/>
          <w:color w:val="000000"/>
          <w:spacing w:val="0"/>
          <w:sz w:val="21"/>
          <w:szCs w:val="21"/>
          <w:highlight w:val="none"/>
          <w:shd w:val="clear" w:fill="FFFFFF"/>
          <w:lang w:val="en-US" w:eastAsia="zh-CN"/>
        </w:rPr>
        <w:t xml:space="preserve">  </w:t>
      </w:r>
      <w:r>
        <w:rPr>
          <w:rFonts w:hint="eastAsia" w:ascii="PingFangSC-Regular" w:hAnsi="PingFangSC-Regular" w:eastAsia="宋体" w:cs="PingFangSC-Regular"/>
          <w:i w:val="0"/>
          <w:iCs w:val="0"/>
          <w:caps w:val="0"/>
          <w:color w:val="000000"/>
          <w:spacing w:val="0"/>
          <w:sz w:val="21"/>
          <w:szCs w:val="21"/>
          <w:highlight w:val="none"/>
          <w:shd w:val="clear" w:fill="FFFFFF"/>
          <w:lang w:val="en-US" w:eastAsia="zh-CN"/>
        </w:rPr>
        <w:t xml:space="preserve">  </w:t>
      </w:r>
      <w:r>
        <w:rPr>
          <w:rFonts w:hint="eastAsia" w:ascii="PingFangSC-Regular" w:hAnsi="PingFangSC-Regular" w:eastAsia="宋体" w:cs="PingFangSC-Regular"/>
          <w:i w:val="0"/>
          <w:iCs w:val="0"/>
          <w:caps w:val="0"/>
          <w:color w:val="000000"/>
          <w:spacing w:val="0"/>
          <w:sz w:val="32"/>
          <w:szCs w:val="32"/>
          <w:highlight w:val="none"/>
          <w:shd w:val="clear" w:fill="FFFFFF"/>
          <w:lang w:val="en-US" w:eastAsia="zh-CN"/>
        </w:rPr>
        <w:t>7、</w:t>
      </w:r>
      <w:r>
        <w:rPr>
          <w:rFonts w:ascii="Helvetica" w:hAnsi="Helvetica" w:eastAsia="Helvetica" w:cs="Helvetica"/>
          <w:i w:val="0"/>
          <w:iCs w:val="0"/>
          <w:caps w:val="0"/>
          <w:color w:val="333333"/>
          <w:spacing w:val="0"/>
          <w:sz w:val="21"/>
          <w:szCs w:val="21"/>
          <w:highlight w:val="none"/>
          <w:shd w:val="clear" w:fill="FFFFFF"/>
        </w:rPr>
        <w:t>摘要</w:t>
      </w:r>
      <w:r>
        <w:rPr>
          <w:rFonts w:hint="eastAsia" w:ascii="Helvetica" w:hAnsi="Helvetica" w:eastAsia="宋体" w:cs="Helvetica"/>
          <w:i w:val="0"/>
          <w:iCs w:val="0"/>
          <w:caps w:val="0"/>
          <w:color w:val="333333"/>
          <w:spacing w:val="0"/>
          <w:sz w:val="21"/>
          <w:szCs w:val="21"/>
          <w:highlight w:val="none"/>
          <w:shd w:val="clear" w:fill="FFFFFF"/>
          <w:lang w:val="en-US" w:eastAsia="zh-CN"/>
        </w:rPr>
        <w:t xml:space="preserve">  </w:t>
      </w:r>
      <w:r>
        <w:rPr>
          <w:rFonts w:hint="eastAsia" w:ascii="Helvetica" w:hAnsi="Helvetica" w:eastAsia="宋体" w:cs="Helvetica"/>
          <w:i w:val="0"/>
          <w:iCs w:val="0"/>
          <w:caps w:val="0"/>
          <w:color w:val="333333"/>
          <w:spacing w:val="0"/>
          <w:sz w:val="21"/>
          <w:szCs w:val="21"/>
          <w:highlight w:val="none"/>
          <w:shd w:val="clear" w:fill="FFFFFF"/>
          <w:lang w:val="en-US" w:eastAsia="zh-CN"/>
        </w:rPr>
        <w:t xml:space="preserve">  8、</w:t>
      </w:r>
      <w:r>
        <w:rPr>
          <w:rFonts w:ascii="PingFangSC-Regular" w:hAnsi="PingFangSC-Regular" w:eastAsia="PingFangSC-Regular" w:cs="PingFangSC-Regular"/>
          <w:i w:val="0"/>
          <w:iCs w:val="0"/>
          <w:caps w:val="0"/>
          <w:color w:val="000000"/>
          <w:spacing w:val="0"/>
          <w:sz w:val="21"/>
          <w:szCs w:val="21"/>
          <w:highlight w:val="none"/>
          <w:shd w:val="clear" w:fill="FFFFFF"/>
        </w:rPr>
        <w:t>主图</w:t>
      </w:r>
      <w:r>
        <w:rPr>
          <w:rFonts w:hint="eastAsia" w:ascii="PingFangSC-Regular" w:hAnsi="PingFangSC-Regular" w:eastAsia="宋体" w:cs="PingFangSC-Regular"/>
          <w:i w:val="0"/>
          <w:iCs w:val="0"/>
          <w:caps w:val="0"/>
          <w:color w:val="000000"/>
          <w:spacing w:val="0"/>
          <w:sz w:val="21"/>
          <w:szCs w:val="21"/>
          <w:highlight w:val="none"/>
          <w:shd w:val="clear" w:fill="FFFFFF"/>
          <w:lang w:val="en-US" w:eastAsia="zh-CN"/>
        </w:rPr>
        <w:t xml:space="preserve"> </w:t>
      </w:r>
      <w:r>
        <w:rPr>
          <w:rFonts w:hint="eastAsia" w:ascii="黑体" w:hAnsi="黑体" w:eastAsia="宋体" w:cs="黑体"/>
          <w:b/>
          <w:sz w:val="32"/>
          <w:szCs w:val="32"/>
          <w:highlight w:val="none"/>
          <w:lang w:val="en-US" w:eastAsia="zh-CN"/>
        </w:rPr>
        <w:t xml:space="preserve"> 9、</w:t>
      </w:r>
      <w:r>
        <w:rPr>
          <w:rStyle w:val="8"/>
          <w:rFonts w:ascii="Arial" w:hAnsi="Arial" w:eastAsia="宋体" w:cs="Arial"/>
          <w:i w:val="0"/>
          <w:iCs w:val="0"/>
          <w:caps w:val="0"/>
          <w:color w:val="F73131"/>
          <w:spacing w:val="0"/>
          <w:sz w:val="19"/>
          <w:szCs w:val="19"/>
          <w:highlight w:val="none"/>
          <w:shd w:val="clear" w:fill="FFFFFF"/>
        </w:rPr>
        <w:t>文字</w:t>
      </w:r>
      <w:r>
        <w:rPr>
          <w:rFonts w:hint="eastAsia" w:ascii="宋体" w:hAnsi="宋体" w:cs="宋体"/>
          <w:sz w:val="24"/>
          <w:highlight w:val="none"/>
        </w:rPr>
        <w:t>_</w:t>
      </w:r>
      <w:r>
        <w:rPr>
          <w:rFonts w:hint="eastAsia" w:ascii="宋体" w:hAnsi="宋体" w:cs="宋体"/>
          <w:sz w:val="24"/>
          <w:highlight w:val="none"/>
          <w:lang w:val="en-US" w:eastAsia="zh-CN"/>
        </w:rPr>
        <w:t xml:space="preserve">    10、</w:t>
      </w:r>
      <w:r>
        <w:rPr>
          <w:rStyle w:val="8"/>
          <w:rFonts w:ascii="Arial" w:hAnsi="Arial" w:eastAsia="宋体" w:cs="Arial"/>
          <w:i w:val="0"/>
          <w:iCs w:val="0"/>
          <w:caps w:val="0"/>
          <w:color w:val="F73131"/>
          <w:spacing w:val="0"/>
          <w:sz w:val="19"/>
          <w:szCs w:val="19"/>
          <w:highlight w:val="none"/>
          <w:shd w:val="clear" w:fill="FFFFFF"/>
        </w:rPr>
        <w:t>直接开头</w:t>
      </w:r>
    </w:p>
    <w:p>
      <w:pPr>
        <w:spacing w:line="360" w:lineRule="auto"/>
        <w:rPr>
          <w:rFonts w:ascii="宋体" w:hAnsi="宋体" w:cs="宋体"/>
          <w:b/>
          <w:sz w:val="24"/>
        </w:rPr>
      </w:pPr>
      <w:r>
        <w:rPr>
          <w:rFonts w:hint="eastAsia" w:ascii="宋体" w:hAnsi="宋体" w:cs="宋体"/>
          <w:b/>
          <w:sz w:val="24"/>
        </w:rPr>
        <w:t>三、名词解释（每小题5分，共30分）</w:t>
      </w:r>
    </w:p>
    <w:p>
      <w:pPr>
        <w:spacing w:line="360" w:lineRule="auto"/>
        <w:jc w:val="left"/>
        <w:rPr>
          <w:rFonts w:ascii="宋体" w:hAnsi="宋体" w:cs="宋体"/>
          <w:sz w:val="24"/>
        </w:rPr>
      </w:pPr>
      <w:r>
        <w:rPr>
          <w:rFonts w:hint="eastAsia" w:ascii="宋体" w:hAnsi="宋体" w:cs="宋体"/>
          <w:sz w:val="24"/>
        </w:rPr>
        <w:t>1.品牌认知</w:t>
      </w:r>
    </w:p>
    <w:p>
      <w:pPr>
        <w:spacing w:line="360" w:lineRule="auto"/>
        <w:jc w:val="left"/>
        <w:rPr>
          <w:rFonts w:ascii="宋体" w:hAnsi="宋体" w:cs="宋体"/>
          <w:sz w:val="24"/>
          <w:highlight w:val="none"/>
        </w:rPr>
      </w:pPr>
      <w:r>
        <w:rPr>
          <w:rFonts w:ascii="Helvetica" w:hAnsi="Helvetica" w:eastAsia="Helvetica" w:cs="Helvetica"/>
          <w:i w:val="0"/>
          <w:iCs w:val="0"/>
          <w:caps w:val="0"/>
          <w:color w:val="136EC2"/>
          <w:spacing w:val="0"/>
          <w:sz w:val="21"/>
          <w:szCs w:val="21"/>
          <w:highlight w:val="none"/>
          <w:u w:val="none"/>
          <w:shd w:val="clear" w:fill="FFFFFF"/>
        </w:rPr>
        <w:fldChar w:fldCharType="begin"/>
      </w:r>
      <w:r>
        <w:rPr>
          <w:rFonts w:ascii="Helvetica" w:hAnsi="Helvetica" w:eastAsia="Helvetica" w:cs="Helvetica"/>
          <w:i w:val="0"/>
          <w:iCs w:val="0"/>
          <w:caps w:val="0"/>
          <w:color w:val="136EC2"/>
          <w:spacing w:val="0"/>
          <w:sz w:val="21"/>
          <w:szCs w:val="21"/>
          <w:highlight w:val="none"/>
          <w:u w:val="none"/>
          <w:shd w:val="clear" w:fill="FFFFFF"/>
        </w:rPr>
        <w:instrText xml:space="preserve"> HYPERLINK "https://baike.baidu.com/item/%E5%93%81%E7%89%8C%E8%AE%A4%E7%9F%A5%E5%BA%A6/10719577?fromModule=lemma_inlink" \t "https://baike.baidu.com/item/%E5%93%81%E7%89%8C%E8%AE%A4%E7%9F%A5/_blank" </w:instrText>
      </w:r>
      <w:r>
        <w:rPr>
          <w:rFonts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品牌认知度</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是</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"https://baike.baidu.com/item/%E5%93%81%E7%89%8C%E8%B5%84%E4%BA%A7/3216194?fromModule=lemma_inlink" \t "https://baike.baidu.com/item/%E5%93%81%E7%89%8C%E8%AE%A4%E7%9F%A5/_blank"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品牌资产</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的重要组成部分，它是衡量消费者对</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"https://baike.baidu.com/item/%E5%93%81%E7%89%8C%E5%86%85%E6%B6%B5/3933309?fromModule=lemma_inlink" \t "https://baike.baidu.com/item/%E5%93%81%E7%89%8C%E8%AE%A4%E7%9F%A5/_blank"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品牌内涵</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及价值的认识和理解度的标准。</w:t>
      </w:r>
    </w:p>
    <w:p>
      <w:pPr>
        <w:numPr>
          <w:ilvl w:val="0"/>
          <w:numId w:val="1"/>
        </w:numPr>
        <w:spacing w:line="360" w:lineRule="auto"/>
        <w:jc w:val="left"/>
        <w:rPr>
          <w:rFonts w:ascii="宋体" w:hAnsi="宋体" w:cs="宋体"/>
          <w:sz w:val="24"/>
          <w:highlight w:val="none"/>
        </w:rPr>
      </w:pPr>
      <w:r>
        <w:rPr>
          <w:rFonts w:hint="eastAsia" w:ascii="宋体" w:hAnsi="宋体" w:cs="宋体"/>
          <w:sz w:val="24"/>
          <w:highlight w:val="none"/>
        </w:rPr>
        <w:t>行为细分</w:t>
      </w:r>
    </w:p>
    <w:p>
      <w:pPr>
        <w:spacing w:line="360" w:lineRule="auto"/>
        <w:jc w:val="left"/>
        <w:rPr>
          <w:rFonts w:hint="eastAsia" w:ascii="宋体" w:hAnsi="宋体" w:eastAsia="宋体" w:cs="宋体"/>
          <w:sz w:val="24"/>
          <w:highlight w:val="none"/>
          <w:lang w:val="en-US" w:eastAsia="zh-CN"/>
        </w:rPr>
      </w:pPr>
      <w:r>
        <w:rPr>
          <w:rFonts w:ascii="Helvetica" w:hAnsi="Helvetica" w:eastAsia="Helvetica" w:cs="Helvetica"/>
          <w:i w:val="0"/>
          <w:iCs w:val="0"/>
          <w:caps w:val="0"/>
          <w:color w:val="333333"/>
          <w:spacing w:val="0"/>
          <w:sz w:val="21"/>
          <w:szCs w:val="21"/>
          <w:highlight w:val="none"/>
          <w:shd w:val="clear" w:fill="FFFFFF"/>
        </w:rPr>
        <w:t>行为细分是指按照购买者对产品的了解程度、</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"https://baike.baidu.com/item/%E6%80%81%E5%BA%A6/19305?fromModule=lemma_inlink" \t "https://baike.baidu.com/item/%E8%A1%8C%E4%B8%BA%E7%BB%86%E5%88%86/_blank"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态度</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、使用以及反应，把购买者分制成群体。许多营销人员认为行为变量是建立细分市场的最好出发点</w:t>
      </w:r>
      <w:r>
        <w:rPr>
          <w:rFonts w:hint="eastAsia" w:ascii="Helvetica" w:hAnsi="Helvetica" w:cs="Helvetica"/>
          <w:i w:val="0"/>
          <w:iCs w:val="0"/>
          <w:caps w:val="0"/>
          <w:color w:val="333333"/>
          <w:spacing w:val="0"/>
          <w:sz w:val="21"/>
          <w:szCs w:val="21"/>
          <w:highlight w:val="none"/>
          <w:shd w:val="clear" w:fill="FFFFFF"/>
          <w:lang w:eastAsia="zh-CN"/>
        </w:rPr>
        <w:t>。</w:t>
      </w:r>
    </w:p>
    <w:p>
      <w:pPr>
        <w:numPr>
          <w:ilvl w:val="0"/>
          <w:numId w:val="1"/>
        </w:numPr>
        <w:spacing w:line="360" w:lineRule="auto"/>
        <w:jc w:val="left"/>
        <w:rPr>
          <w:rFonts w:ascii="宋体" w:hAnsi="宋体" w:cs="宋体"/>
          <w:sz w:val="24"/>
          <w:highlight w:val="none"/>
        </w:rPr>
      </w:pPr>
      <w:r>
        <w:rPr>
          <w:rFonts w:hint="eastAsia" w:ascii="宋体" w:hAnsi="宋体" w:cs="宋体"/>
          <w:sz w:val="24"/>
          <w:highlight w:val="none"/>
        </w:rPr>
        <w:t>购买意向</w:t>
      </w:r>
    </w:p>
    <w:p>
      <w:pPr>
        <w:spacing w:line="360" w:lineRule="auto"/>
        <w:jc w:val="left"/>
        <w:rPr>
          <w:rFonts w:hint="eastAsia" w:ascii="宋体" w:hAnsi="宋体" w:eastAsia="宋体" w:cs="宋体"/>
          <w:sz w:val="24"/>
          <w:highlight w:val="none"/>
          <w:lang w:val="en-US" w:eastAsia="zh-CN"/>
        </w:rPr>
      </w:pPr>
      <w:r>
        <w:rPr>
          <w:rFonts w:ascii="Helvetica" w:hAnsi="Helvetica" w:eastAsia="Helvetica" w:cs="Helvetica"/>
          <w:i w:val="0"/>
          <w:iCs w:val="0"/>
          <w:caps w:val="0"/>
          <w:color w:val="333333"/>
          <w:spacing w:val="0"/>
          <w:sz w:val="21"/>
          <w:szCs w:val="21"/>
          <w:highlight w:val="none"/>
          <w:shd w:val="clear" w:fill="FFFFFF"/>
        </w:rPr>
        <w:t>购买意向是指消费者购买商品的倾向性。消费者实际购物行为的指示信号。通常根据消费者在一段时间内对某一商品购买可能性转移的速度、方向和规模来测量</w:t>
      </w:r>
      <w:r>
        <w:rPr>
          <w:rFonts w:hint="eastAsia" w:ascii="Helvetica" w:hAnsi="Helvetica" w:cs="Helvetica"/>
          <w:i w:val="0"/>
          <w:iCs w:val="0"/>
          <w:caps w:val="0"/>
          <w:color w:val="333333"/>
          <w:spacing w:val="0"/>
          <w:sz w:val="21"/>
          <w:szCs w:val="21"/>
          <w:highlight w:val="none"/>
          <w:shd w:val="clear" w:fill="FFFFFF"/>
          <w:lang w:eastAsia="zh-CN"/>
        </w:rPr>
        <w:t>。</w:t>
      </w:r>
    </w:p>
    <w:p>
      <w:pPr>
        <w:numPr>
          <w:ilvl w:val="0"/>
          <w:numId w:val="1"/>
        </w:numPr>
        <w:spacing w:line="360" w:lineRule="auto"/>
        <w:jc w:val="left"/>
        <w:rPr>
          <w:rFonts w:ascii="宋体" w:hAnsi="宋体" w:cs="宋体"/>
          <w:sz w:val="24"/>
          <w:highlight w:val="none"/>
        </w:rPr>
      </w:pPr>
      <w:r>
        <w:rPr>
          <w:rFonts w:hint="eastAsia" w:ascii="宋体" w:hAnsi="宋体" w:cs="宋体"/>
          <w:sz w:val="24"/>
          <w:highlight w:val="none"/>
        </w:rPr>
        <w:t>从众心理</w:t>
      </w:r>
    </w:p>
    <w:p>
      <w:pPr>
        <w:spacing w:line="360" w:lineRule="auto"/>
        <w:jc w:val="left"/>
        <w:rPr>
          <w:rFonts w:hint="eastAsia" w:ascii="宋体" w:hAnsi="宋体" w:eastAsia="宋体" w:cs="宋体"/>
          <w:sz w:val="24"/>
          <w:highlight w:val="none"/>
          <w:lang w:eastAsia="zh-CN"/>
        </w:rPr>
      </w:pPr>
      <w:r>
        <w:rPr>
          <w:rFonts w:ascii="Helvetica" w:hAnsi="Helvetica" w:eastAsia="Helvetica" w:cs="Helvetica"/>
          <w:i w:val="0"/>
          <w:iCs w:val="0"/>
          <w:caps w:val="0"/>
          <w:color w:val="333333"/>
          <w:spacing w:val="0"/>
          <w:sz w:val="21"/>
          <w:szCs w:val="21"/>
          <w:highlight w:val="none"/>
          <w:shd w:val="clear" w:fill="FFFFFF"/>
        </w:rPr>
        <w:t>从众心理（conformity），指个人受到外界人群行为的</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"https://baike.baidu.com/item/%E5%BD%B1%E5%93%8D/2083?fromModule=lemma_inlink" \t "https://baike.baidu.com/item/%E4%BB%8E%E4%BC%97%E5%BF%83%E7%90%86/_blank"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影响</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，而在自己的知觉、判断、认识上表现出符合于公众舆论或多数人的</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"https://baike.baidu.com/item/%E8%A1%8C%E4%B8%BA%E6%96%B9%E5%BC%8F/8969999?fromModule=lemma_inlink" \t "https://baike.baidu.com/item/%E4%BB%8E%E4%BC%97%E5%BF%83%E7%90%86/_blank"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行为方式</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eastAsia" w:ascii="Helvetica" w:hAnsi="Helvetica" w:cs="Helvetica"/>
          <w:i w:val="0"/>
          <w:iCs w:val="0"/>
          <w:caps w:val="0"/>
          <w:color w:val="136EC2"/>
          <w:spacing w:val="0"/>
          <w:sz w:val="21"/>
          <w:szCs w:val="21"/>
          <w:highlight w:val="none"/>
          <w:u w:val="none"/>
          <w:shd w:val="clear" w:fill="FFFFFF"/>
          <w:lang w:eastAsia="zh-CN"/>
        </w:rPr>
        <w:t>。</w:t>
      </w:r>
    </w:p>
    <w:p>
      <w:pPr>
        <w:numPr>
          <w:ilvl w:val="0"/>
          <w:numId w:val="1"/>
        </w:numPr>
        <w:spacing w:line="360" w:lineRule="auto"/>
        <w:jc w:val="left"/>
        <w:rPr>
          <w:rFonts w:ascii="宋体" w:hAnsi="宋体" w:cs="宋体"/>
          <w:sz w:val="24"/>
          <w:highlight w:val="none"/>
        </w:rPr>
      </w:pPr>
      <w:r>
        <w:rPr>
          <w:rFonts w:hint="eastAsia" w:ascii="宋体" w:hAnsi="宋体" w:cs="宋体"/>
          <w:sz w:val="24"/>
          <w:highlight w:val="none"/>
        </w:rPr>
        <w:t>电商品牌文化</w:t>
      </w:r>
    </w:p>
    <w:p>
      <w:pPr>
        <w:spacing w:line="360" w:lineRule="auto"/>
        <w:jc w:val="left"/>
        <w:rPr>
          <w:rFonts w:ascii="宋体" w:hAnsi="宋体" w:cs="宋体"/>
          <w:sz w:val="24"/>
          <w:highlight w:val="none"/>
        </w:rPr>
      </w:pPr>
      <w:r>
        <w:rPr>
          <w:rFonts w:hint="eastAsia" w:ascii="Arial" w:hAnsi="Arial" w:eastAsia="宋体" w:cs="Arial"/>
          <w:i w:val="0"/>
          <w:iCs w:val="0"/>
          <w:caps w:val="0"/>
          <w:color w:val="2A2A2A"/>
          <w:spacing w:val="0"/>
          <w:sz w:val="24"/>
          <w:szCs w:val="24"/>
          <w:highlight w:val="none"/>
          <w:shd w:val="clear" w:fill="FFFFFF"/>
        </w:rPr>
        <w:t>　电商品牌文化也可以称为网络品牌文化，其实是一种“文化包装”，就是给品牌赋予深刻而丰富的内涵，是企业、个人或组织在网络上建立的优质产品或服务在人们心中的形象</w:t>
      </w:r>
    </w:p>
    <w:p>
      <w:pPr>
        <w:numPr>
          <w:ilvl w:val="0"/>
          <w:numId w:val="1"/>
        </w:numPr>
        <w:spacing w:line="360" w:lineRule="auto"/>
        <w:jc w:val="left"/>
        <w:rPr>
          <w:rFonts w:ascii="宋体" w:hAnsi="宋体" w:cs="宋体"/>
          <w:sz w:val="24"/>
          <w:highlight w:val="none"/>
        </w:rPr>
      </w:pPr>
      <w:r>
        <w:rPr>
          <w:rFonts w:hint="eastAsia" w:ascii="宋体" w:hAnsi="宋体" w:cs="宋体"/>
          <w:sz w:val="24"/>
          <w:highlight w:val="none"/>
        </w:rPr>
        <w:t>品牌忠诚度</w:t>
      </w:r>
    </w:p>
    <w:p>
      <w:pPr>
        <w:spacing w:line="360" w:lineRule="auto"/>
        <w:jc w:val="left"/>
        <w:rPr>
          <w:rFonts w:ascii="宋体" w:hAnsi="宋体" w:cs="宋体"/>
          <w:sz w:val="24"/>
          <w:highlight w:val="none"/>
        </w:rPr>
      </w:pPr>
      <w:r>
        <w:rPr>
          <w:rFonts w:ascii="Helvetica" w:hAnsi="Helvetica" w:eastAsia="Helvetica" w:cs="Helvetica"/>
          <w:i w:val="0"/>
          <w:iCs w:val="0"/>
          <w:caps w:val="0"/>
          <w:color w:val="333333"/>
          <w:spacing w:val="0"/>
          <w:sz w:val="21"/>
          <w:szCs w:val="21"/>
          <w:highlight w:val="none"/>
          <w:shd w:val="clear" w:fill="FFFFFF"/>
        </w:rPr>
        <w:t>品牌忠诚度是衡量品牌忠诚的</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"https://baike.baidu.com/item/%E6%8C%87%E6%A0%87/10573711?fromModule=lemma_inlink" \t "https://baike.baidu.com/item/%E5%93%81%E7%89%8C%E5%BF%A0%E8%AF%9A%E5%BA%A6/_blank"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指标</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。由消费者长期反复地购买使用品牌，并对品牌产生一定的信任、承诺、情感维系，乃至情感依赖而形成。</w:t>
      </w:r>
    </w:p>
    <w:p>
      <w:pPr>
        <w:adjustRightInd w:val="0"/>
        <w:snapToGrid w:val="0"/>
        <w:spacing w:line="360" w:lineRule="auto"/>
        <w:rPr>
          <w:rFonts w:ascii="宋体" w:hAnsi="宋体" w:cs="宋体"/>
          <w:b/>
          <w:sz w:val="24"/>
          <w:highlight w:val="none"/>
        </w:rPr>
      </w:pP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四、论述题（每小题10分，共30分）</w:t>
      </w:r>
    </w:p>
    <w:p>
      <w:pPr>
        <w:spacing w:line="360" w:lineRule="auto"/>
        <w:jc w:val="left"/>
        <w:rPr>
          <w:rFonts w:ascii="宋体" w:hAnsi="宋体" w:cs="宋体"/>
          <w:sz w:val="24"/>
          <w:highlight w:val="none"/>
        </w:rPr>
      </w:pPr>
      <w:r>
        <w:rPr>
          <w:rFonts w:hint="eastAsia" w:ascii="宋体" w:hAnsi="宋体" w:cs="宋体"/>
          <w:sz w:val="24"/>
          <w:highlight w:val="none"/>
        </w:rPr>
        <w:t>1.电子商务文案的分类？</w:t>
      </w:r>
    </w:p>
    <w:p>
      <w:pPr>
        <w:spacing w:line="360" w:lineRule="auto"/>
        <w:jc w:val="left"/>
        <w:rPr>
          <w:rFonts w:ascii="微软雅黑" w:hAnsi="微软雅黑" w:eastAsia="微软雅黑" w:cs="微软雅黑"/>
          <w:i w:val="0"/>
          <w:iCs w:val="0"/>
          <w:caps w:val="0"/>
          <w:color w:val="333333"/>
          <w:spacing w:val="6"/>
          <w:sz w:val="24"/>
          <w:szCs w:val="24"/>
          <w:highlight w:val="none"/>
          <w:shd w:val="clear" w:fill="FFFFFF"/>
        </w:rPr>
      </w:pPr>
      <w:r>
        <w:rPr>
          <w:rFonts w:ascii="微软雅黑" w:hAnsi="微软雅黑" w:eastAsia="微软雅黑" w:cs="微软雅黑"/>
          <w:i w:val="0"/>
          <w:iCs w:val="0"/>
          <w:caps w:val="0"/>
          <w:color w:val="333333"/>
          <w:spacing w:val="6"/>
          <w:sz w:val="24"/>
          <w:szCs w:val="24"/>
          <w:highlight w:val="none"/>
          <w:shd w:val="clear" w:fill="FFFFFF"/>
        </w:rPr>
        <w:t>案的类型有以下几类：主动性的文案，暗示性文案，实力文案，带梦想的文案。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ascii="微软雅黑" w:hAnsi="微软雅黑" w:eastAsia="微软雅黑" w:cs="微软雅黑"/>
          <w:i w:val="0"/>
          <w:iCs w:val="0"/>
          <w:caps w:val="0"/>
          <w:color w:val="333333"/>
          <w:spacing w:val="6"/>
          <w:sz w:val="24"/>
          <w:szCs w:val="24"/>
          <w:highlight w:val="no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一：主动型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highlight w:val="no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给消费人群一个具象化的理由，从而使其选择或者更加倾向于你的产品。这种文案的重点是将你的产品价值融入到这一个具体的场景中。让消费者能够根据你的文案的描述在脑海瞬间感受到这个场景下使用你产品的好处!你和你竞争对手价值相比差不多，你要做的是在文案上比对手更加用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highlight w:val="no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二：暗示性文案。特点：不直接说明自己的真实意图，而是旁敲侧击，用暗示的方式让用户体察产品的场景。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highlight w:val="no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三：实力型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highlight w:val="no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单刀直入，用过硬的产品功能 性能 质量等给消费者营造一个感觉 选择我就对了!</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highlight w:val="none"/>
          <w:shd w:val="clear" w:fill="FFFFFF"/>
          <w:vertAlign w:val="baseli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对比与其他商家你的产品确实有过人之处，最好要有一种 人无我有 人有我精的感觉!然后讲重点放在产品的价值展现上。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hint="eastAsia" w:ascii="微软雅黑" w:hAnsi="微软雅黑" w:eastAsia="微软雅黑" w:cs="微软雅黑"/>
          <w:i w:val="0"/>
          <w:iCs w:val="0"/>
          <w:caps w:val="0"/>
          <w:color w:val="333333"/>
          <w:spacing w:val="6"/>
          <w:sz w:val="24"/>
          <w:szCs w:val="24"/>
          <w:highlight w:val="none"/>
        </w:rPr>
      </w:pPr>
      <w:r>
        <w:rPr>
          <w:rFonts w:hint="eastAsia" w:ascii="微软雅黑" w:hAnsi="微软雅黑" w:eastAsia="微软雅黑" w:cs="微软雅黑"/>
          <w:i w:val="0"/>
          <w:iCs w:val="0"/>
          <w:caps w:val="0"/>
          <w:color w:val="333333"/>
          <w:spacing w:val="6"/>
          <w:sz w:val="24"/>
          <w:szCs w:val="24"/>
          <w:highlight w:val="none"/>
          <w:shd w:val="clear" w:fill="FFFFFF"/>
          <w:vertAlign w:val="baseline"/>
        </w:rPr>
        <w:t>四：梦想的文案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textAlignment w:val="baseline"/>
        <w:rPr>
          <w:rFonts w:ascii="宋体" w:hAnsi="宋体" w:cs="宋体"/>
          <w:sz w:val="24"/>
          <w:highlight w:val="none"/>
        </w:rPr>
      </w:pPr>
      <w:r>
        <w:rPr>
          <w:rFonts w:ascii="微软雅黑" w:hAnsi="微软雅黑" w:eastAsia="微软雅黑" w:cs="微软雅黑"/>
          <w:i w:val="0"/>
          <w:iCs w:val="0"/>
          <w:caps w:val="0"/>
          <w:color w:val="333333"/>
          <w:spacing w:val="6"/>
          <w:sz w:val="24"/>
          <w:szCs w:val="24"/>
          <w:highlight w:val="none"/>
          <w:shd w:val="clear" w:fill="FFFFFF"/>
        </w:rPr>
        <w:t>高大上 虽然虚无，但却能够激发你的梦想。吸引你在价值观层面的共鸣!此种文案比较适合于品牌知名度比较高的产品。</w:t>
      </w:r>
    </w:p>
    <w:p>
      <w:pPr>
        <w:numPr>
          <w:ilvl w:val="0"/>
          <w:numId w:val="2"/>
        </w:numPr>
        <w:spacing w:line="360" w:lineRule="auto"/>
        <w:jc w:val="left"/>
        <w:rPr>
          <w:rFonts w:ascii="宋体" w:hAnsi="宋体" w:cs="宋体"/>
          <w:sz w:val="24"/>
          <w:highlight w:val="none"/>
        </w:rPr>
      </w:pPr>
      <w:r>
        <w:rPr>
          <w:rFonts w:hint="eastAsia" w:ascii="宋体" w:hAnsi="宋体" w:cs="宋体"/>
          <w:sz w:val="24"/>
          <w:highlight w:val="none"/>
        </w:rPr>
        <w:t>商品分类的原则？</w:t>
      </w:r>
    </w:p>
    <w:p>
      <w:pPr>
        <w:spacing w:line="360" w:lineRule="auto"/>
        <w:jc w:val="left"/>
        <w:rPr>
          <w:rFonts w:ascii="宋体" w:hAnsi="宋体" w:cs="宋体"/>
          <w:sz w:val="24"/>
          <w:highlight w:val="none"/>
        </w:rPr>
      </w:pPr>
      <w:r>
        <w:rPr>
          <w:rFonts w:ascii="PingFangSC-Regular" w:hAnsi="PingFangSC-Regular" w:eastAsia="PingFangSC-Regular" w:cs="PingFangSC-Regular"/>
          <w:i w:val="0"/>
          <w:iCs w:val="0"/>
          <w:caps w:val="0"/>
          <w:color w:val="000000"/>
          <w:spacing w:val="0"/>
          <w:sz w:val="21"/>
          <w:szCs w:val="21"/>
          <w:highlight w:val="none"/>
          <w:shd w:val="clear" w:fill="FFFFFF"/>
        </w:rPr>
        <w:t>商品分类的原则是:必须明确拟分类的商品集合体所包括的范围,必须提出商品分类的明确目的,从而使商品分类具有实际应用价值;必须选择适当的分类标志,从而使商品分类具有科学性、系统性、唯一性和稳定性。</w:t>
      </w:r>
    </w:p>
    <w:p>
      <w:pPr>
        <w:spacing w:line="360" w:lineRule="auto"/>
        <w:jc w:val="left"/>
        <w:rPr>
          <w:rFonts w:ascii="宋体" w:hAnsi="宋体" w:cs="宋体"/>
          <w:sz w:val="24"/>
          <w:highlight w:val="none"/>
        </w:rPr>
      </w:pPr>
    </w:p>
    <w:p>
      <w:pPr>
        <w:numPr>
          <w:ilvl w:val="0"/>
          <w:numId w:val="0"/>
        </w:numPr>
        <w:rPr>
          <w:rFonts w:hint="default" w:ascii="宋体" w:hAnsi="宋体" w:eastAsia="宋体" w:cs="宋体"/>
          <w:kern w:val="0"/>
          <w:sz w:val="24"/>
          <w:szCs w:val="24"/>
          <w:highlight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AC94FD"/>
    <w:multiLevelType w:val="singleLevel"/>
    <w:tmpl w:val="D0AC94FD"/>
    <w:lvl w:ilvl="0" w:tentative="0">
      <w:start w:val="2"/>
      <w:numFmt w:val="decimal"/>
      <w:lvlText w:val="%1."/>
      <w:lvlJc w:val="left"/>
      <w:pPr>
        <w:tabs>
          <w:tab w:val="left" w:pos="312"/>
        </w:tabs>
      </w:pPr>
    </w:lvl>
  </w:abstractNum>
  <w:abstractNum w:abstractNumId="1">
    <w:nsid w:val="DEB4E039"/>
    <w:multiLevelType w:val="singleLevel"/>
    <w:tmpl w:val="DEB4E039"/>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31004822"/>
    <w:rsid w:val="70B42B2D"/>
    <w:rsid w:val="74F35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1016</Words>
  <Characters>1055</Characters>
  <Lines>0</Lines>
  <Paragraphs>0</Paragraphs>
  <TotalTime>1</TotalTime>
  <ScaleCrop>false</ScaleCrop>
  <LinksUpToDate>false</LinksUpToDate>
  <CharactersWithSpaces>1100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2023-06-30T09:54:13Z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8DF315823C9C4599A43BF2091560D09A_13</vt:lpwstr>
  </property>
</Properties>
</file>